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480</w:t>
      </w:r>
    </w:p>
    <w:p>
      <w:r>
        <w:t>Bundesgericht (BGE), 1998-08-24, DE</w:t>
      </w:r>
    </w:p>
    <w:p>
      <w:r>
        <w:rPr>
          <w:b/>
        </w:rPr>
        <w:t xml:space="preserve">Quelle: </w:t>
      </w:r>
      <w:r>
        <w:t>https://mcp.opencaselaw.ch/entscheid/bge_124 II 480</w:t>
      </w:r>
    </w:p>
    <w:p>
      <w:r>
        <w:t>FR: ATF 124 II 480</w:t>
      </w:r>
    </w:p>
    <w:p>
      <w:r>
        <w:t>IT: DTF 124 II 480</w:t>
      </w:r>
    </w:p>
    <w:p>
      <w:pPr>
        <w:pStyle w:val="Heading2"/>
      </w:pPr>
      <w:r>
        <w:t>Regeste</w:t>
      </w:r>
    </w:p>
    <w:p>
      <w:r>
        <w:t>Regeste Art. 50 EMRK, Art. 53 EMRK; Art. 113 Abs. 3 BV, Art. 114bis Abs. 3 BV; Art. 139a OG; Haftung der Erben für die vom Erblasser verschuldete Busse (Art. 130 Abs. 1 BdBSt); Revision des bundesgerichtlichen Urteils wegen Feststellung einer Verletzung der Europäischen Menschenrechtskonvention (i.c. Art. 6 Ziff. 2) durch den Europäischen Gerichtshof für Menschenrechte. Art. 139a OG ist auch anwendbar auf Entscheide, die vor dem Inkrafttreten dieser Bestimmung gefällt wurden, wenn die Frist zur Anfechtung solcher Entscheide mit dem Revisionsgesuch erst nach diesem Zeitpunkt abläuft (E. 1b). Verhältnis von Art. 139a OG zu Art. 50 EMRK. Die Revision nach Art. 139a OG ist nur zulässig, wenn Wiedergutmachung nicht anderweitig möglich ist. Der Schuldvorwurf, der den Gesuchstellern nach dem Urteil des Gerichtshofes zu Unrecht gemacht wurde, weil sie für die vom Erblasser verschuldete Busse haftbar erklärt wurden (Art. 130 Abs. 1 BdBSt), kann nur durch Wiederaufnahme des staatlichen Verfahrens beseitigt werden (E. 2). Die EMRK-widrige Norm ist nicht mehr anzuwenden, auch wenn der Gerichtshof nur den in Anwendung dieser Norm ergangenen individuell-konkreten Anwendungsakt als konventionswidrig bezeichnet hat. Verhältnis von Art. 139a OG zu Art. 113 Abs. 3 und 114bis Abs. 3 BV (E. 3). Rückerstattung der Steuerbusse; Verzinsung (E. 4).</w:t>
      </w:r>
    </w:p>
    <w:p>
      <w:pPr>
        <w:pStyle w:val="Heading2"/>
      </w:pPr>
      <w:r>
        <w:t>Erwägungen</w:t>
      </w:r>
    </w:p>
    <w:p>
      <w:r>
        <w:rPr>
          <w:b/>
        </w:rPr>
        <w:t>E. 1</w:t>
      </w:r>
    </w:p>
    <w:p>
      <w:r>
        <w:t>a) Das Bundesamt für Justiz hat dem Anwalt der Gesuchsteller das Urteil des Europäischen Gerichtshofes vom 29. August 1997 am 2. September 1997 zugesandt. Mit dem Revisionsgesuch vom 15. September 1997 haben die Gesuchsteller die Frist von 90 Tagen, die Art. 141 Abs. 1 lit. c OG vorsieht, gewahrt. b) Art. 139a OG , auf den das Revisionsgesuch sich stützt, wurde mit der Änderung vom 4. Oktober 1991 eingeführt und steht seit dem 15. Februar 1992 in Kraft. Die Vorschrift bildete im Zeitpunkt der Einreichung des Revisionsgesuchs (15. September 1997), nicht jedoch im Zeitpunkt, da das hier angefochtene Urteil des Bundesgerichts gefällt wurde (5. Juli 1991), geltendes Recht, so dass sich die intertemporalrechtliche Frage stellt. Ziff. 3 Abs. 1 der Schlussbestimmungen der Änderung vom 4. Oktober 1991 des Bundesgesetzes über die Organisation der Bundesrechtspflege (OG) bestimmt: Dieses Gesetz ist auf die nach seinem Inkrafttreten eingeleiteten Verfahren des Bundesgerichts und des Eidgenössischen Versicherungsgerichts anwendbar, auf ein Beschwerde- oder Berufungsverfahren jedoch nur dann, wenn auch der angefochtene Entscheid nach dem Inkrafttreten dieses Gesetzes ergangen ist. Die Revision nach Art. 139a OG wird vom Vorbehalt, den die Schlussbestimmung für Beschwerden und Berufungen aufstellt, nicht erfasst. Revisionsgesuche sind somit auch dann nach neuem Verfahrensrecht zu beurteilen, wenn der angefochtene Entscheid unter dem alten Recht gefällt worden ist, die Frist zur Anfechtung dieses Entscheides jedoch erst unter dem neuen Recht abläuft. So verhält es sich hier. Dass Ziff. 3 Abs. 1 der Schlussbestimmung die Revisionsgesuche nicht ausdrücklich erwähnt, rechtfertigt es nicht, eine Lücke anzunehmen und Revisionsgesuche gleich zu behandeln wie Berufungen und Beschwerden. Mit der Änderung vom 4. Oktober 1991 wollten Bundesrat und Parlament die zur Entlastung des Bundesgerichts unerlässlichen Massnahmen, aber auch die für die Einhaltung der Konventionsgarantien notwendigen Anpassungen der Verfahrensgesetze des Bundes möglichst rasch einführen, BGE 124 II 480 S. 484 nachdem eine erste Vorlage vom 23. Juni 1989 an der Volksabstimmung vom 1. April 1990 gescheitert war (vgl. BBl 1991 II 467, 471; AB 1991 N 1309, S 865). Es ist nicht anzunehmen, dass der Gesetzgeber die Revision nach dem neuen Art. 139a OG dann nicht zulassen wollte, wenn der angefochtene Entscheid noch unter altem Recht gefällt wurde, die Frist zur Anfechtung dieses Entscheides beim Inkrafttreten des neuen Rechts noch läuft oder noch gar nicht zu laufen begonnen hat. Verfahren vor den Strassburger Instanzen dauern oft sehr lange. Im vorliegenden Fall vergingen von der Einreichung der Individualbeschwerde bis zum Entscheid des Gerichtshofes mehr als fünf Jahre. Der Vorbehalt in Ziff. 3 Abs. 1 der Schlussbestimmungen bezüglich der Berufungs- und Beschwerdeverfahren bezweckt, Entscheide nicht beliebig nach altem oder neuem Verfahrensrecht anfechten zu lassen, wenn die Frist dazu erst unter dem neuen Recht abläuft (vgl. auch BGE 115 II 97 ff., besonders E. 2c S. 101; ferner Urteil vom 30. September 1997 i.S. F., Pra 1998 Nr. 20 E. 3b in fine). Die Revision nach Art. 139a OG wurde indessen eingeführt, damit die Schweiz ihren völkerrechtlichen Verpflichtungen aus der Konvention ( Art. 50 und 53 EMRK ) nachkommen kann. Auf ein Revisionsgesuch nach Art. 139a OG nur deshalb nicht einzutreten, weil das Verfahren vor den Strassburger Instanzen lange gedauert hat, würde deshalb dem Sinngehalt des Gesetzes widersprechen. Die Revision nach Art. 139a OG muss somit auch dann zulässig sein, wenn der angefochtene Entscheid vor dem Zeitpunkt des Inkrafttretens des neuen Rechts gefällt worden ist, die Frist zur Anfechtung dieses Entscheides aber erst nach diesem Zeitpunkt abläuft. c) Auf das Revisionsgesuch, das auch den übrigen formellen Anforderungen genügt, ist somit einzutreten.</w:t>
      </w:r>
    </w:p>
    <w:p>
      <w:r>
        <w:rPr>
          <w:b/>
        </w:rPr>
        <w:t>E. 2</w:t>
      </w:r>
    </w:p>
    <w:p>
      <w:r>
        <w:t>Stellt das Bundesgericht fest, dass die Revision geboten, aber eine Vorinstanz zuständig ist, so überweist es ihr die Sache zur Durchführung des Revisionsverfahrens.</w:t>
      </w:r>
    </w:p>
    <w:p>
      <w:r>
        <w:rPr>
          <w:b/>
        </w:rPr>
        <w:t>E. 3</w:t>
      </w:r>
    </w:p>
    <w:p>
      <w:r>
        <w:t>Mit der Aufhebung des Urteils des Bundesgerichts vom 5. Juli 1991 steht das Verfahren zur Neubeurteilung der Verwaltungsgerichtsbeschwerde vom 21. Dezember 1990 wieder offen ( Art. 144 Abs. 1 OG ). a) Der Europäische Gerichtshof für Menschenrechte hat festgestellt, die Haftung der Erben für die vom Erblasser verschuldete Steuerbusse verstosse gegen die Konvention. Diese Feststellung beschränkt sich zwar auf den im Einzelfall ergangenen "innerstaatlichen Vollzugsakt", das heisst auf das vor den Strassburger Organen angefochtene Urteil des Bundesgerichts, doch wurde dieses unmittelbar durch eine "bestimmte Gesetzeslage determiniert", nämlich Art. 130 Abs. 1 BdBSt , den das Bundesgericht anzuwenden hatte (vgl. JÖRG POLAKIEWICZ, Die Verpflichtungen der Staaten aus den Urteilen des europäischen Gerichtshofs für Menschenrechte, Berlin, Heidelberg usw. 1993, S. 215 ff., besonders 253 ff.). Gemäss dieser Vorschrift haften die Erben "bis zur Höhe ihrer Erbteile solidarisch für die vom Erblasser hinterzogene Steuer und von ihm verwirkten Bussen ohne Rücksicht auf ein eigenes Verschulden." Diese Bestimmung erweist sich nach den Motiven, die der Gerichtshof seinem Entscheid zu Grunde gelegt hat, als konventionswidrig. Wortlaut und Sinn von Art. 130 Abs. 1 BdBSt sind klar, so dass ein mit der Konvention im Einklang stehendes Resultat sich auch nicht durch eine "konventionsfreundliche" Auslegung des Gesetzes erzielen lässt. Die Schweiz kann somit ihren Verpflichtungen aus Art. 50 und 53 EMRK nur nachkommen, wenn sie diese Norm nicht anwendet. Das muss gelten, obschon der Gerichtshof zum Gesetz nicht ausdrücklich Stellung genommen, sondern den individuell-konkreten Anwendungsakt als konventionswidrig bezeichnet hat. Nur in seltenen Fällen stellen nämlich die EMRK-Organe ausdrücklich fest, dass das Gesetz selbst die Konvention verletze (MARK E. VILLIGER, Die Wirkungen der Entscheide der EMRK-Organe im innerstaatlichen Recht, namentlich in der Schweiz, ZSR 104/1985 I S. 495). Es ist nicht anzunehmen, dass der Bundesgesetzgeber bei der Einführung von Art. 139a OG die Wiedergutmachung durch Revision auf die Fälle beschränkt haben BGE 124 II 480 S. 487 wollte, wo der Gerichtshof die Konventionswidrigkeit des Gesetzes ausdrücklich festgestellt hat. Eine solche Absicht ergibt sich auch aus den Materialien nicht (BBl 1985 II 860 ff., 893; 1991 II 508 f., 529 f.; AB 1987 N 380; 1988 S 261 ; 1991 N 1309 , S 868). Das Bundesgericht hat daher dem Art. 130 Abs. 1 BdBSt , soweit die Bestimmung sich auf Grund der Entscheidung des Gerichtshofes als konventionswidrig erwiesen hat, die Anwendung zu versagen. Diese Auslegung von Art. 139a OG steht zu Art. 113 Abs. 3 und 114bis Abs. 3 BV nicht im Widerspruch. Nach diesen Bestimmungen ist das Bundesgericht nicht nur an die Bundesgesetzgebung, zu welcher auch der Bundesratsbeschluss vom 9. Dezember 1940 über die Erhebung einer direkten Bundessteuer gehört ( BGE 117 Ib 367 E. 1a), sondern auch an die von der Bundesversammlung genehmigten Staatsverträge gebunden. Die Europäische Menschenrechtskonvention ist somit für das Bundesgericht nicht weniger verbindlich als die Bundesgesetzgebung. Die Verfassungsbestimmungen lösen jedoch den Konflikt nicht, der sich ergibt, wenn ein Bundesgesetz einem Staatsvertrag, hier der Europäischen Menschenrechtskonvention, widerspricht (vgl. BGE 117 Ib 367 E. 2). Insofern stellt Art. 139a OG eine Sondernorm dar, die nach ihrem Sinn und Zweck es dem Richter verbietet, ein Gesetz weiterhin anzuwenden, wenn auf Grund einer Entscheidung des Gerichtshofes oder des Ministerkomitees festgestellt worden ist, dass es der Europäischen Menschenrechtskonvention widerspricht. b) Ist aber Art. 130 Abs. 1 BdBSt auf Grund der Entscheidung des Gerichtshofes insoweit unanwendbar geworden, so können die Gesuchsteller und Beschwerdeführer nicht für die Bezahlung der vom Erblasser verwirkten Busse haftbar erklärt werden. Ihre Verwaltungsgerichtsbeschwerde ist gutzuheissen, soweit sie sich gegen die Steuerbusse richtet. Hingegen ist die mit Entscheid der Bundessteuer-Rekurskommission vom 19. September 1990 auf Fr. 8'870.40 festgesetzte Nachsteuer zu bestätigen mit den Erwägungen, die das Bundesgericht bereits im Entscheid vom 5. Juli 1991 (E. 2a) angestellt hat. Auch der Gerichtshof konnte darin, dass die Erben für die Nachsteuer solidarisch haftbar erklärt wurden, keine Menschenrechtsverletzung erkennen. Insoweit wird der aufgehobene Entscheid durch den Revisionsgrund nicht berührt und ist das Bundesgericht an sein früheres Urteil und dessen Erwägungen gebunden. Die Beschwer-deführer verlangen denn auch - mit Recht - keine Revision des Entscheides in Bezug auf die Nachsteuern. BGE 124 II 480 S. 488</w:t>
      </w:r>
    </w:p>
    <w:p>
      <w:r>
        <w:rPr>
          <w:b/>
        </w:rPr>
        <w:t>E. 4</w:t>
      </w:r>
    </w:p>
    <w:p>
      <w:r>
        <w:t>Die Gesuchsteller beantragen ferner, dass die kantonale Steuerverwaltung verpflichtet werde, den Gesuchstellern die bezahlte Busse von Fr. 2'882.90 samt Zins zurückzuzahlen. Es kann offen bleiben, inwieweit neue Tatsachen und Rechtsbegehren in einem Revisionsgesuch zuzulassen sind (vgl. Poudret, Commentaire de la loi fédérale d'organisation judiciaire, Art. 140 N 4 ). Hebt das Bundesgericht sein früheres Urteil auf und entscheidet neu, dass den Beschwerdeführern keine Busse auferlegt werden dürfe, so haben die kantonalen Behörden die bereits bezahlten Beträge zurückzuerstatten. Dieses Vorgehen entspricht ständiger Praxis des Bundesgerichts in Steuersachen, weil Veranlagungsverfahren und Steuerbezugsverfahren verschiedene Verfahrensabschnitte darstellen. Die exakte Berechnung kann deshalb sinnvollerweise nicht durch das Bundesgericht vorgenommen werden. Im vorliegenden Fall kommt dazu, dass auf Grund der Vorbringen im Revisionsgesuch nicht feststeht, wer von den solidarisch haftbar erklärten Gesuchstellern welchen Betrag der Busse bezahlt hat und rückerstattungsberechtigt ist. Art. 139a OG schreibt auch nicht vor, dass die Wiedergutmachung zwingend durch das Bundesgericht zu erfolgen habe. Das ergibt sich daraus, dass Art. 139a Abs. 1 OG ein Revisionsgesuch nur insoweit zulässt, als die Wiedergutmachung "nur durch (diese) Revision möglich ist". Aus diesen Gründen rechtfertigt es sich, dass die zuständige kantonale Behörde über die Rückerstattung der Steuerbusse befindet. Sie wird dabei zu beachten haben, dass nach der Rechtsprechung des Europäischen Gerichtshofes für Menschenrechte Forderungen regelmässig nach den jeweils geltenden landesüblichen Ansätzen zu verzinsen sind, auch wenn das Landesrecht die Verzinsung nicht vorsieht.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